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DF701" w14:textId="21CCCBCE" w:rsidR="002F7B8A" w:rsidRPr="00B41DA0" w:rsidRDefault="00C06849" w:rsidP="00B41DA0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7A717B">
        <w:rPr>
          <w:b/>
          <w:bCs/>
          <w:sz w:val="24"/>
          <w:szCs w:val="24"/>
          <w:u w:val="single"/>
        </w:rPr>
        <w:t>ΕΝΤΥΠΟ ΟΙΚΟΝΟΜΙΚΗΣ ΠΡΟΣΦΟΡΑΣ</w:t>
      </w:r>
    </w:p>
    <w:p w14:paraId="63CBC81C" w14:textId="52D6B804" w:rsidR="002F7B8A" w:rsidRPr="003A2DF3" w:rsidRDefault="00C06103" w:rsidP="003A2DF3">
      <w:pPr>
        <w:jc w:val="both"/>
        <w:rPr>
          <w:sz w:val="24"/>
          <w:szCs w:val="24"/>
        </w:rPr>
      </w:pPr>
      <w:r w:rsidRPr="007A717B">
        <w:rPr>
          <w:sz w:val="24"/>
          <w:szCs w:val="24"/>
        </w:rPr>
        <w:t xml:space="preserve">Παρακαλούνται όπως οι υποψήφιοι ανάδοχοι </w:t>
      </w:r>
      <w:r w:rsidR="00A3178F" w:rsidRPr="007A717B">
        <w:rPr>
          <w:sz w:val="24"/>
          <w:szCs w:val="24"/>
        </w:rPr>
        <w:t xml:space="preserve">στην οικονομική τους προσφορά </w:t>
      </w:r>
      <w:r w:rsidRPr="007A717B">
        <w:rPr>
          <w:sz w:val="24"/>
          <w:szCs w:val="24"/>
        </w:rPr>
        <w:t xml:space="preserve">να συμπληρώσουν υποχρεωτικά </w:t>
      </w:r>
      <w:r w:rsidR="000E7F29">
        <w:rPr>
          <w:sz w:val="24"/>
          <w:szCs w:val="24"/>
        </w:rPr>
        <w:t>σ</w:t>
      </w:r>
      <w:r w:rsidR="00A3178F" w:rsidRPr="007A717B">
        <w:rPr>
          <w:sz w:val="24"/>
          <w:szCs w:val="24"/>
        </w:rPr>
        <w:t xml:space="preserve">τον ακόλουθο πίνακα </w:t>
      </w:r>
      <w:r w:rsidRPr="007A717B">
        <w:rPr>
          <w:sz w:val="24"/>
          <w:szCs w:val="24"/>
        </w:rPr>
        <w:t xml:space="preserve">τα κόστη </w:t>
      </w:r>
      <w:r w:rsidR="00C06849" w:rsidRPr="007A717B">
        <w:rPr>
          <w:sz w:val="24"/>
          <w:szCs w:val="24"/>
        </w:rPr>
        <w:t>ανά κατηγορία εργασιών</w:t>
      </w:r>
      <w:r w:rsidR="00A3178F" w:rsidRPr="007A717B">
        <w:rPr>
          <w:sz w:val="24"/>
          <w:szCs w:val="24"/>
        </w:rPr>
        <w:t xml:space="preserve"> (1-</w:t>
      </w:r>
      <w:r w:rsidR="00F52EDA" w:rsidRPr="00F52EDA">
        <w:rPr>
          <w:sz w:val="24"/>
          <w:szCs w:val="24"/>
        </w:rPr>
        <w:t>8</w:t>
      </w:r>
      <w:r w:rsidR="00A3178F" w:rsidRPr="007A717B">
        <w:rPr>
          <w:sz w:val="24"/>
          <w:szCs w:val="24"/>
        </w:rPr>
        <w:t>):</w:t>
      </w:r>
    </w:p>
    <w:tbl>
      <w:tblPr>
        <w:tblW w:w="8347" w:type="dxa"/>
        <w:tblInd w:w="108" w:type="dxa"/>
        <w:tblLook w:val="01E0" w:firstRow="1" w:lastRow="1" w:firstColumn="1" w:lastColumn="1" w:noHBand="0" w:noVBand="0"/>
      </w:tblPr>
      <w:tblGrid>
        <w:gridCol w:w="537"/>
        <w:gridCol w:w="4568"/>
        <w:gridCol w:w="1371"/>
        <w:gridCol w:w="1871"/>
      </w:tblGrid>
      <w:tr w:rsidR="00F52EDA" w14:paraId="6DB02516" w14:textId="77777777" w:rsidTr="00413056">
        <w:trPr>
          <w:trHeight w:val="4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29FE1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bookmarkStart w:id="1" w:name="_Hlk188351866"/>
            <w:r>
              <w:rPr>
                <w:rFonts w:cstheme="minorHAnsi"/>
                <w:b/>
                <w:i/>
                <w:sz w:val="20"/>
                <w:szCs w:val="20"/>
              </w:rPr>
              <w:t>α/α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C6045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Παροχή εργασιών (σε σχέση με την χρονική διάρκεια τους)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5EF43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Κόστος (€)</w:t>
            </w:r>
          </w:p>
          <w:p w14:paraId="5C08C005" w14:textId="5FB99C8A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(χωρίς ΦΠΑ)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621F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Συντελεστής Βαρύτητας (ΣΒ)</w:t>
            </w:r>
          </w:p>
        </w:tc>
      </w:tr>
      <w:tr w:rsidR="00F52EDA" w14:paraId="2C00BB83" w14:textId="77777777" w:rsidTr="00413056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BB76D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A2F2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επισκευής και συντήρησης Η/Υ και περιφερειακών, έως δύο ώρες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E94C" w14:textId="01D482AF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€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>/ώρα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B1BF" w14:textId="77777777" w:rsidR="00F52EDA" w:rsidRPr="00C92249" w:rsidRDefault="00F52EDA" w:rsidP="00437D09">
            <w:pPr>
              <w:widowControl w:val="0"/>
              <w:spacing w:after="0" w:line="240" w:lineRule="auto"/>
              <w:ind w:left="447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0.1</w:t>
            </w:r>
            <w:r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</w:tr>
      <w:tr w:rsidR="00F52EDA" w14:paraId="2FF2B115" w14:textId="77777777" w:rsidTr="00413056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633D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9DC0C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Κόστος εργασιών επισκευής και συντήρησης Η/Υ και περιφερειακών, πέραν από τις δύο ώρες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9DBE" w14:textId="5A4F6511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€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>/ώρα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2C48" w14:textId="77777777" w:rsidR="00F52EDA" w:rsidRPr="00C92249" w:rsidRDefault="00F52EDA" w:rsidP="00437D09">
            <w:pPr>
              <w:widowControl w:val="0"/>
              <w:spacing w:after="0" w:line="240" w:lineRule="auto"/>
              <w:ind w:left="447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0.</w:t>
            </w:r>
            <w:r>
              <w:rPr>
                <w:rFonts w:cstheme="minorHAnsi"/>
                <w:sz w:val="20"/>
                <w:szCs w:val="20"/>
                <w:lang w:val="en-US"/>
              </w:rPr>
              <w:t>14</w:t>
            </w:r>
          </w:p>
        </w:tc>
      </w:tr>
      <w:tr w:rsidR="00F52EDA" w14:paraId="6E7FC61D" w14:textId="77777777" w:rsidTr="00413056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02DE7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D9E08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κεντρικού εξυπηρετητή 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server</w:t>
            </w:r>
            <w:proofErr w:type="spellEnd"/>
            <w:r>
              <w:rPr>
                <w:rFonts w:cstheme="minorHAnsi"/>
                <w:sz w:val="20"/>
                <w:szCs w:val="20"/>
              </w:rPr>
              <w:t>), έως δύο ώρες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46BB5" w14:textId="0E313E8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€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>/ώρα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A737" w14:textId="77777777" w:rsidR="00F52EDA" w:rsidRDefault="00F52EDA" w:rsidP="00437D09">
            <w:pPr>
              <w:widowControl w:val="0"/>
              <w:spacing w:after="0" w:line="240" w:lineRule="auto"/>
              <w:ind w:left="44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0.11</w:t>
            </w:r>
          </w:p>
        </w:tc>
      </w:tr>
      <w:tr w:rsidR="00F52EDA" w14:paraId="319DA9B5" w14:textId="77777777" w:rsidTr="00413056">
        <w:trPr>
          <w:trHeight w:val="2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3E45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C118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κεντρικού εξυπηρετητή 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server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), πέραν από τις δύο ώρες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A25D" w14:textId="4739C862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€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>/ώρα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B229" w14:textId="77777777" w:rsidR="00F52EDA" w:rsidRDefault="00F52EDA" w:rsidP="00437D09">
            <w:pPr>
              <w:widowControl w:val="0"/>
              <w:spacing w:after="0" w:line="240" w:lineRule="auto"/>
              <w:ind w:left="44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0.09</w:t>
            </w:r>
          </w:p>
        </w:tc>
      </w:tr>
      <w:tr w:rsidR="00F52EDA" w14:paraId="2D34A0D6" w14:textId="77777777" w:rsidTr="00413056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4644B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3510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επισκευής και συντήρησης δικτυακών συσκευών και καλωδίωσης, έως δύο ώρες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879E9" w14:textId="69A8B32A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€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 /ώρα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A3FA" w14:textId="77777777" w:rsidR="00F52EDA" w:rsidRDefault="00F52EDA" w:rsidP="00437D09">
            <w:pPr>
              <w:widowControl w:val="0"/>
              <w:spacing w:after="0" w:line="240" w:lineRule="auto"/>
              <w:ind w:left="44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0.13</w:t>
            </w:r>
          </w:p>
        </w:tc>
      </w:tr>
      <w:tr w:rsidR="00F52EDA" w14:paraId="75545064" w14:textId="77777777" w:rsidTr="00413056">
        <w:trPr>
          <w:trHeight w:val="41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04B0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4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B0B3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Κόστος εργασιών επισκευής και συντήρησης δικτυακών συσκευών και καλωδίωσης, πέραν από τις δύο ώρες 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A97EC" w14:textId="7399ADAD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€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/ώρα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30ADC" w14:textId="77777777" w:rsidR="00F52EDA" w:rsidRDefault="00F52EDA" w:rsidP="00437D09">
            <w:pPr>
              <w:widowControl w:val="0"/>
              <w:spacing w:after="0" w:line="240" w:lineRule="auto"/>
              <w:ind w:left="44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0.10</w:t>
            </w:r>
          </w:p>
        </w:tc>
      </w:tr>
      <w:tr w:rsidR="00F52EDA" w14:paraId="2E5D7725" w14:textId="77777777" w:rsidTr="00413056">
        <w:trPr>
          <w:trHeight w:val="41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D0E8E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4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442AA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ασφάλειας και διασφάλισης δεδομένων, έως δύο ώρες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E4EE0" w14:textId="1230C246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€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/ώρα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4960D" w14:textId="77777777" w:rsidR="00F52EDA" w:rsidRDefault="00F52EDA" w:rsidP="00437D09">
            <w:pPr>
              <w:widowControl w:val="0"/>
              <w:spacing w:after="0" w:line="240" w:lineRule="auto"/>
              <w:ind w:left="447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0.15</w:t>
            </w:r>
          </w:p>
        </w:tc>
      </w:tr>
      <w:tr w:rsidR="00F52EDA" w14:paraId="5D4AEC63" w14:textId="77777777" w:rsidTr="00413056">
        <w:trPr>
          <w:trHeight w:val="272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09B2F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4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449F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Κόστος εργασιών ασφάλειας και διασφάλισης δεδομένων, πέραν από τις δύο ώρες 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6CD7" w14:textId="059DCF92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€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/ώρα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4F39" w14:textId="77777777" w:rsidR="00F52EDA" w:rsidRPr="005B4CAF" w:rsidRDefault="00F52EDA" w:rsidP="00437D09">
            <w:pPr>
              <w:widowControl w:val="0"/>
              <w:spacing w:after="0" w:line="240" w:lineRule="auto"/>
              <w:ind w:left="447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0.12</w:t>
            </w:r>
          </w:p>
        </w:tc>
      </w:tr>
      <w:bookmarkEnd w:id="1"/>
    </w:tbl>
    <w:p w14:paraId="149F5EA0" w14:textId="40FDD792" w:rsidR="00F52EDA" w:rsidRDefault="00F52EDA">
      <w:pPr>
        <w:rPr>
          <w:lang w:val="en-US"/>
        </w:rPr>
      </w:pPr>
    </w:p>
    <w:p w14:paraId="6543E5C3" w14:textId="15A3A9EC" w:rsidR="00F52EDA" w:rsidRDefault="00F52EDA">
      <w:r>
        <w:t xml:space="preserve">Οι προσφορές τον αναδόχων να υπολογιστούν με βάση  τις παρακάτω ώρες ανά κατηγορία εργασιών </w:t>
      </w:r>
    </w:p>
    <w:tbl>
      <w:tblPr>
        <w:tblW w:w="840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6"/>
        <w:gridCol w:w="6699"/>
        <w:gridCol w:w="1099"/>
      </w:tblGrid>
      <w:tr w:rsidR="00F52EDA" w14:paraId="23AD0AED" w14:textId="77777777" w:rsidTr="00413056">
        <w:trPr>
          <w:trHeight w:val="39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9B2A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α/α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58C3A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>Παροχή εργασιών (σε σχέση με την χρονική διάρκεια τους)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5A4B" w14:textId="69C6BDE5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Ώρες εργασίας </w:t>
            </w:r>
          </w:p>
        </w:tc>
      </w:tr>
      <w:tr w:rsidR="00F52EDA" w14:paraId="4DE1E555" w14:textId="77777777" w:rsidTr="00413056">
        <w:trPr>
          <w:trHeight w:val="26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F419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9404B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επισκευής και συντήρησης Η/Υ και περιφερειακών, έως δύο ώρες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45596" w14:textId="5EE11B28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406,4</w:t>
            </w:r>
          </w:p>
        </w:tc>
      </w:tr>
      <w:tr w:rsidR="00F52EDA" w14:paraId="38E803A4" w14:textId="77777777" w:rsidTr="00413056">
        <w:trPr>
          <w:trHeight w:val="26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DAF9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86E48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Κόστος εργασιών επισκευής και συντήρησης Η/Υ και περιφερειακών, πέραν από τις δύο ώρες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8252" w14:textId="010C3CB2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355,6</w:t>
            </w:r>
          </w:p>
        </w:tc>
      </w:tr>
      <w:tr w:rsidR="00F52EDA" w14:paraId="6F8B07A9" w14:textId="77777777" w:rsidTr="00413056">
        <w:trPr>
          <w:trHeight w:val="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8102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20464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κεντρικού εξυπηρετητή 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server</w:t>
            </w:r>
            <w:proofErr w:type="spellEnd"/>
            <w:r>
              <w:rPr>
                <w:rFonts w:cstheme="minorHAnsi"/>
                <w:sz w:val="20"/>
                <w:szCs w:val="20"/>
              </w:rPr>
              <w:t>), έως δύο ώρες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41ED" w14:textId="1F16278D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279,4</w:t>
            </w:r>
          </w:p>
        </w:tc>
      </w:tr>
      <w:tr w:rsidR="00F52EDA" w14:paraId="776561F6" w14:textId="77777777" w:rsidTr="00413056">
        <w:trPr>
          <w:trHeight w:val="13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D036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7E2A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κεντρικού εξυπηρετητή (</w:t>
            </w:r>
            <w:proofErr w:type="spellStart"/>
            <w:r>
              <w:rPr>
                <w:rFonts w:cstheme="minorHAnsi"/>
                <w:sz w:val="20"/>
                <w:szCs w:val="20"/>
              </w:rPr>
              <w:t>server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), πέραν από τις δύο ώρες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DBCDE" w14:textId="11805889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228,6</w:t>
            </w:r>
          </w:p>
        </w:tc>
      </w:tr>
      <w:tr w:rsidR="00F52EDA" w14:paraId="2345B81B" w14:textId="77777777" w:rsidTr="00413056">
        <w:trPr>
          <w:trHeight w:val="37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0DFC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13A83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επισκευής και συντήρησης δικτυακών συσκευών και καλωδίωσης, έως δύο ώρες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95BF" w14:textId="3483151C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330,2</w:t>
            </w:r>
          </w:p>
        </w:tc>
      </w:tr>
      <w:tr w:rsidR="00F52EDA" w14:paraId="2192B3E5" w14:textId="77777777" w:rsidTr="00413056">
        <w:trPr>
          <w:trHeight w:val="378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B541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6976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Κόστος εργασιών επισκευής και συντήρησης δικτυακών συσκευών και καλωδίωσης, πέραν από τις δύο ώρες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CAE75" w14:textId="29F9BFFF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254</w:t>
            </w:r>
          </w:p>
        </w:tc>
      </w:tr>
      <w:tr w:rsidR="00F52EDA" w14:paraId="3372097C" w14:textId="77777777" w:rsidTr="00413056">
        <w:trPr>
          <w:trHeight w:val="378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C2A2A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5C29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Κόστος εργασιών ασφάλειας και διασφάλισης δεδομένων, έως δύο ώρες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E4EA2" w14:textId="004DA24C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381</w:t>
            </w:r>
          </w:p>
        </w:tc>
      </w:tr>
      <w:tr w:rsidR="00F52EDA" w14:paraId="74FB8488" w14:textId="77777777" w:rsidTr="00413056">
        <w:trPr>
          <w:trHeight w:val="378"/>
        </w:trPr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B53C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6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9ACE" w14:textId="7777777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Κόστος εργασιών ασφάλειας και διασφάλισης δεδομένων, πέραν από τις δύο ώρες 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D323" w14:textId="1C354887" w:rsidR="00F52EDA" w:rsidRDefault="00F52EDA" w:rsidP="00437D09">
            <w:pPr>
              <w:widowControl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304,8</w:t>
            </w:r>
          </w:p>
        </w:tc>
      </w:tr>
    </w:tbl>
    <w:p w14:paraId="500C4CC3" w14:textId="02E9BE31" w:rsidR="00F52EDA" w:rsidRDefault="00F52EDA"/>
    <w:p w14:paraId="5C32201C" w14:textId="41B5CC9A" w:rsidR="00F52EDA" w:rsidRPr="00F52EDA" w:rsidRDefault="00B41DA0">
      <w:r>
        <w:t>Οι συντελεστές βαρύτητας έχουν υπολογιστεί στις ανώτερο ώρες εργασίας</w:t>
      </w:r>
      <w:r w:rsidR="00413056">
        <w:t>,</w:t>
      </w:r>
      <w:r>
        <w:t xml:space="preserve"> οι οποίες είναι ενδεικτικές για τον υπολογισμό και την κατάταξη των προσφορών τον υποψηφίων αναδόχων</w:t>
      </w:r>
      <w:r w:rsidR="00322206">
        <w:t xml:space="preserve"> και δεν είναι δεσμευτικές για τις πραγματικές ώρες εργασιών του αναδόχου.</w:t>
      </w:r>
    </w:p>
    <w:sectPr w:rsidR="00F52EDA" w:rsidRPr="00F52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8A"/>
    <w:rsid w:val="00080820"/>
    <w:rsid w:val="000E7F29"/>
    <w:rsid w:val="001E7DCF"/>
    <w:rsid w:val="001F1718"/>
    <w:rsid w:val="002F7B8A"/>
    <w:rsid w:val="00322206"/>
    <w:rsid w:val="003A2DF3"/>
    <w:rsid w:val="00413056"/>
    <w:rsid w:val="00531934"/>
    <w:rsid w:val="007A717B"/>
    <w:rsid w:val="00A3178F"/>
    <w:rsid w:val="00A649C9"/>
    <w:rsid w:val="00B41DA0"/>
    <w:rsid w:val="00C06103"/>
    <w:rsid w:val="00C06849"/>
    <w:rsid w:val="00C4259C"/>
    <w:rsid w:val="00C94D32"/>
    <w:rsid w:val="00D04C8E"/>
    <w:rsid w:val="00E07EA2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92A2"/>
  <w15:chartTrackingRefBased/>
  <w15:docId w15:val="{EFB0500A-B2D4-4C3F-AAFF-A6A8046D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D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giouzelis</dc:creator>
  <cp:keywords/>
  <dc:description/>
  <cp:lastModifiedBy>Sofia Tzamarou</cp:lastModifiedBy>
  <cp:revision>2</cp:revision>
  <dcterms:created xsi:type="dcterms:W3CDTF">2025-01-21T10:19:00Z</dcterms:created>
  <dcterms:modified xsi:type="dcterms:W3CDTF">2025-01-21T10:19:00Z</dcterms:modified>
</cp:coreProperties>
</file>